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臺灣職業安全衛生管理系統</w:t>
      </w:r>
      <w:r>
        <w:rPr>
          <w:rFonts w:ascii="Times New Roman" w:eastAsia="Times New Roman"/>
          <w:spacing w:val="-2"/>
        </w:rPr>
        <w:t>(TOSHMS)</w:t>
      </w:r>
      <w:r>
        <w:rPr>
          <w:spacing w:val="-4"/>
        </w:rPr>
        <w:t>特定稽核重點事項</w:t>
      </w:r>
    </w:p>
    <w:p>
      <w:pPr>
        <w:spacing w:before="96"/>
        <w:ind w:left="4869" w:right="0" w:firstLine="0"/>
        <w:jc w:val="left"/>
        <w:rPr>
          <w:sz w:val="16"/>
        </w:rPr>
      </w:pPr>
      <w:r>
        <w:rPr>
          <w:spacing w:val="-4"/>
          <w:sz w:val="16"/>
        </w:rPr>
        <w:t>勞動部職業安全衛生署 </w:t>
      </w:r>
      <w:r>
        <w:rPr>
          <w:rFonts w:ascii="Times New Roman" w:eastAsia="Times New Roman"/>
          <w:sz w:val="16"/>
        </w:rPr>
        <w:t>109</w:t>
      </w:r>
      <w:r>
        <w:rPr>
          <w:rFonts w:ascii="Times New Roman" w:eastAsia="Times New Roman"/>
          <w:spacing w:val="-2"/>
          <w:sz w:val="16"/>
        </w:rPr>
        <w:t> </w:t>
      </w:r>
      <w:r>
        <w:rPr>
          <w:spacing w:val="-19"/>
          <w:sz w:val="16"/>
        </w:rPr>
        <w:t>年 </w:t>
      </w:r>
      <w:r>
        <w:rPr>
          <w:rFonts w:ascii="Times New Roman" w:eastAsia="Times New Roman"/>
          <w:sz w:val="16"/>
        </w:rPr>
        <w:t>10</w:t>
      </w:r>
      <w:r>
        <w:rPr>
          <w:rFonts w:ascii="Times New Roman" w:eastAsia="Times New Roman"/>
          <w:spacing w:val="-4"/>
          <w:sz w:val="16"/>
        </w:rPr>
        <w:t> </w:t>
      </w:r>
      <w:r>
        <w:rPr>
          <w:spacing w:val="-19"/>
          <w:sz w:val="16"/>
        </w:rPr>
        <w:t>月 </w:t>
      </w:r>
      <w:r>
        <w:rPr>
          <w:rFonts w:ascii="Times New Roman" w:eastAsia="Times New Roman"/>
          <w:sz w:val="16"/>
        </w:rPr>
        <w:t>20</w:t>
      </w:r>
      <w:r>
        <w:rPr>
          <w:rFonts w:ascii="Times New Roman" w:eastAsia="Times New Roman"/>
          <w:spacing w:val="-4"/>
          <w:sz w:val="16"/>
        </w:rPr>
        <w:t> </w:t>
      </w:r>
      <w:r>
        <w:rPr>
          <w:spacing w:val="-8"/>
          <w:sz w:val="16"/>
        </w:rPr>
        <w:t>日勞職綜 </w:t>
      </w:r>
      <w:r>
        <w:rPr>
          <w:rFonts w:ascii="Times New Roman" w:eastAsia="Times New Roman"/>
          <w:sz w:val="16"/>
        </w:rPr>
        <w:t>1</w:t>
      </w:r>
      <w:r>
        <w:rPr>
          <w:rFonts w:ascii="Times New Roman" w:eastAsia="Times New Roman"/>
          <w:spacing w:val="-4"/>
          <w:sz w:val="16"/>
        </w:rPr>
        <w:t> </w:t>
      </w:r>
      <w:r>
        <w:rPr>
          <w:spacing w:val="-14"/>
          <w:sz w:val="16"/>
        </w:rPr>
        <w:t>字第 </w:t>
      </w:r>
      <w:r>
        <w:rPr>
          <w:rFonts w:ascii="Times New Roman" w:eastAsia="Times New Roman"/>
          <w:sz w:val="16"/>
        </w:rPr>
        <w:t>1091056038</w:t>
      </w:r>
      <w:r>
        <w:rPr>
          <w:rFonts w:ascii="Times New Roman" w:eastAsia="Times New Roman"/>
          <w:spacing w:val="-3"/>
          <w:sz w:val="16"/>
        </w:rPr>
        <w:t> </w:t>
      </w:r>
      <w:r>
        <w:rPr>
          <w:spacing w:val="-5"/>
          <w:sz w:val="16"/>
        </w:rPr>
        <w:t>號函</w:t>
      </w:r>
    </w:p>
    <w:p>
      <w:pPr>
        <w:pStyle w:val="BodyText"/>
        <w:ind w:left="0" w:firstLine="0"/>
        <w:rPr>
          <w:sz w:val="15"/>
        </w:rPr>
      </w:pPr>
    </w:p>
    <w:p>
      <w:pPr>
        <w:tabs>
          <w:tab w:pos="6141" w:val="left" w:leader="none"/>
        </w:tabs>
        <w:spacing w:before="0"/>
        <w:ind w:left="298" w:right="0" w:firstLine="0"/>
        <w:jc w:val="left"/>
        <w:rPr>
          <w:sz w:val="22"/>
        </w:rPr>
      </w:pPr>
      <w:r>
        <w:rPr>
          <w:sz w:val="24"/>
        </w:rPr>
        <w:t>受稽單位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z w:val="22"/>
        </w:rPr>
        <w:t>稽核日期</w:t>
      </w:r>
      <w:r>
        <w:rPr>
          <w:spacing w:val="-10"/>
          <w:sz w:val="22"/>
        </w:rPr>
        <w:t>：</w:t>
      </w:r>
    </w:p>
    <w:p>
      <w:pPr>
        <w:tabs>
          <w:tab w:pos="6141" w:val="left" w:leader="none"/>
        </w:tabs>
        <w:spacing w:before="159" w:after="54"/>
        <w:ind w:left="298" w:right="0" w:firstLine="0"/>
        <w:jc w:val="left"/>
        <w:rPr>
          <w:sz w:val="22"/>
        </w:rPr>
      </w:pPr>
      <w:r>
        <w:rPr>
          <w:sz w:val="24"/>
        </w:rPr>
        <w:t>驗證機構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z w:val="22"/>
        </w:rPr>
        <w:t>稽 核 員</w:t>
      </w:r>
      <w:r>
        <w:rPr>
          <w:spacing w:val="-10"/>
          <w:sz w:val="22"/>
        </w:rPr>
        <w:t>：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5"/>
        <w:gridCol w:w="476"/>
        <w:gridCol w:w="471"/>
        <w:gridCol w:w="476"/>
        <w:gridCol w:w="2728"/>
      </w:tblGrid>
      <w:tr>
        <w:trPr>
          <w:trHeight w:val="705" w:hRule="atLeast"/>
        </w:trPr>
        <w:tc>
          <w:tcPr>
            <w:tcW w:w="5815" w:type="dxa"/>
            <w:shd w:val="clear" w:color="auto" w:fill="F1F1F1"/>
          </w:tcPr>
          <w:p>
            <w:pPr>
              <w:pStyle w:val="TableParagraph"/>
              <w:tabs>
                <w:tab w:pos="974" w:val="left" w:leader="none"/>
              </w:tabs>
              <w:spacing w:before="18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查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核</w:t>
            </w:r>
            <w:r>
              <w:rPr>
                <w:sz w:val="24"/>
              </w:rPr>
              <w:tab/>
              <w:t>項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476" w:type="dxa"/>
            <w:shd w:val="clear" w:color="auto" w:fill="F1F1F1"/>
          </w:tcPr>
          <w:p>
            <w:pPr>
              <w:pStyle w:val="TableParagraph"/>
              <w:spacing w:line="223" w:lineRule="auto" w:before="115"/>
              <w:ind w:left="148" w:right="132"/>
              <w:rPr>
                <w:sz w:val="18"/>
              </w:rPr>
            </w:pPr>
            <w:r>
              <w:rPr>
                <w:spacing w:val="-10"/>
                <w:sz w:val="18"/>
              </w:rPr>
              <w:t>符合</w:t>
            </w:r>
          </w:p>
        </w:tc>
        <w:tc>
          <w:tcPr>
            <w:tcW w:w="471" w:type="dxa"/>
            <w:shd w:val="clear" w:color="auto" w:fill="F1F1F1"/>
          </w:tcPr>
          <w:p>
            <w:pPr>
              <w:pStyle w:val="TableParagraph"/>
              <w:spacing w:line="220" w:lineRule="auto" w:before="2"/>
              <w:ind w:left="143" w:right="133"/>
              <w:rPr>
                <w:sz w:val="18"/>
              </w:rPr>
            </w:pPr>
            <w:r>
              <w:rPr>
                <w:spacing w:val="-10"/>
                <w:sz w:val="18"/>
              </w:rPr>
              <w:t>不符</w:t>
            </w:r>
          </w:p>
          <w:p>
            <w:pPr>
              <w:pStyle w:val="TableParagraph"/>
              <w:spacing w:line="220" w:lineRule="exact"/>
              <w:ind w:left="143"/>
              <w:rPr>
                <w:sz w:val="18"/>
              </w:rPr>
            </w:pPr>
            <w:r>
              <w:rPr>
                <w:w w:val="101"/>
                <w:sz w:val="18"/>
              </w:rPr>
              <w:t>合</w:t>
            </w:r>
          </w:p>
        </w:tc>
        <w:tc>
          <w:tcPr>
            <w:tcW w:w="476" w:type="dxa"/>
            <w:shd w:val="clear" w:color="auto" w:fill="F1F1F1"/>
          </w:tcPr>
          <w:p>
            <w:pPr>
              <w:pStyle w:val="TableParagraph"/>
              <w:spacing w:line="220" w:lineRule="auto" w:before="44"/>
              <w:ind w:left="156" w:right="148"/>
              <w:jc w:val="both"/>
              <w:rPr>
                <w:sz w:val="16"/>
              </w:rPr>
            </w:pPr>
            <w:r>
              <w:rPr>
                <w:spacing w:val="-10"/>
                <w:sz w:val="16"/>
              </w:rPr>
              <w:t>不適用</w:t>
            </w:r>
          </w:p>
        </w:tc>
        <w:tc>
          <w:tcPr>
            <w:tcW w:w="2728" w:type="dxa"/>
            <w:shd w:val="clear" w:color="auto" w:fill="F1F1F1"/>
          </w:tcPr>
          <w:p>
            <w:pPr>
              <w:pStyle w:val="TableParagraph"/>
              <w:spacing w:line="298" w:lineRule="exact" w:before="53"/>
              <w:ind w:left="183" w:right="1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查核結果說明</w:t>
            </w:r>
          </w:p>
          <w:p>
            <w:pPr>
              <w:pStyle w:val="TableParagraph"/>
              <w:spacing w:line="298" w:lineRule="exact"/>
              <w:ind w:left="184" w:right="178"/>
              <w:jc w:val="center"/>
              <w:rPr>
                <w:rFonts w:ascii="Times New Roman" w:eastAsia="Times New Roman"/>
                <w:sz w:val="22"/>
              </w:rPr>
            </w:pPr>
            <w:r>
              <w:rPr>
                <w:rFonts w:ascii="Times New Roman" w:eastAsia="Times New Roman"/>
                <w:spacing w:val="-2"/>
                <w:sz w:val="22"/>
              </w:rPr>
              <w:t>(</w:t>
            </w:r>
            <w:r>
              <w:rPr>
                <w:spacing w:val="-2"/>
                <w:sz w:val="22"/>
              </w:rPr>
              <w:t>不符合或可強化之狀況</w:t>
            </w:r>
            <w:r>
              <w:rPr>
                <w:rFonts w:ascii="Times New Roman" w:eastAsia="Times New Roman"/>
                <w:spacing w:val="-10"/>
                <w:sz w:val="22"/>
              </w:rPr>
              <w:t>)</w:t>
            </w:r>
          </w:p>
        </w:tc>
      </w:tr>
      <w:tr>
        <w:trPr>
          <w:trHeight w:val="729" w:hRule="atLeast"/>
        </w:trPr>
        <w:tc>
          <w:tcPr>
            <w:tcW w:w="581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93" w:val="left" w:leader="none"/>
              </w:tabs>
              <w:spacing w:line="333" w:lineRule="exact" w:before="52" w:after="0"/>
              <w:ind w:left="393" w:right="0" w:hanging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職業安全衛生管理：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52" w:val="left" w:leader="none"/>
              </w:tabs>
              <w:spacing w:line="323" w:lineRule="exact" w:before="0" w:after="0"/>
              <w:ind w:left="752" w:right="0" w:hanging="35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設置符合規定之職業安全衛生管理單位及人員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7" w:hRule="atLeast"/>
        </w:trPr>
        <w:tc>
          <w:tcPr>
            <w:tcW w:w="5815" w:type="dxa"/>
          </w:tcPr>
          <w:p>
            <w:pPr>
              <w:pStyle w:val="TableParagraph"/>
              <w:spacing w:line="312" w:lineRule="exact"/>
              <w:ind w:left="849" w:right="97" w:hanging="456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1.2</w:t>
            </w:r>
            <w:r>
              <w:rPr>
                <w:rFonts w:ascii="Times New Roman" w:eastAsia="Times New Roman"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訂有主動式及被動式，且為適切的職業安全衛生</w:t>
            </w:r>
            <w:r>
              <w:rPr>
                <w:spacing w:val="-4"/>
                <w:sz w:val="24"/>
              </w:rPr>
              <w:t>績效指標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5815" w:type="dxa"/>
          </w:tcPr>
          <w:p>
            <w:pPr>
              <w:pStyle w:val="TableParagraph"/>
              <w:spacing w:line="223" w:lineRule="auto" w:before="21"/>
              <w:ind w:left="849" w:right="90" w:hanging="456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1.3 </w:t>
            </w:r>
            <w:r>
              <w:rPr>
                <w:sz w:val="24"/>
              </w:rPr>
              <w:t>總機構有定期督導及稽核各地區事業單位職安</w:t>
            </w:r>
            <w:r>
              <w:rPr>
                <w:spacing w:val="-2"/>
                <w:sz w:val="24"/>
              </w:rPr>
              <w:t>衛管理系統推動成效，並依督導及稽核結果採</w:t>
            </w:r>
            <w:r>
              <w:rPr>
                <w:spacing w:val="-2"/>
                <w:sz w:val="24"/>
              </w:rPr>
              <w:t>取必要措施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非總機構本項不適用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815" w:type="dxa"/>
          </w:tcPr>
          <w:p>
            <w:pPr>
              <w:pStyle w:val="TableParagraph"/>
              <w:spacing w:line="360" w:lineRule="atLeast" w:before="18"/>
              <w:ind w:left="883" w:right="103" w:hanging="428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1.4</w:t>
            </w:r>
            <w:r>
              <w:rPr>
                <w:rFonts w:ascii="Times New Roman" w:eastAsia="Times New Roman"/>
                <w:spacing w:val="40"/>
                <w:sz w:val="24"/>
              </w:rPr>
              <w:t> </w:t>
            </w:r>
            <w:r>
              <w:rPr>
                <w:sz w:val="24"/>
              </w:rPr>
              <w:t>總機構有審核及追蹤各地區事業單位的職安衛</w:t>
            </w:r>
            <w:r>
              <w:rPr>
                <w:spacing w:val="-2"/>
                <w:sz w:val="24"/>
              </w:rPr>
              <w:t>目標及績效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非總機構本項不適用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581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93" w:val="left" w:leader="none"/>
              </w:tabs>
              <w:spacing w:line="333" w:lineRule="exact" w:before="4" w:after="0"/>
              <w:ind w:left="393" w:right="0" w:hanging="28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具危險性工作場所者：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20" w:val="left" w:leader="none"/>
                <w:tab w:pos="849" w:val="left" w:leader="none"/>
              </w:tabs>
              <w:spacing w:line="223" w:lineRule="auto" w:before="15" w:after="0"/>
              <w:ind w:left="849" w:right="94" w:hanging="4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執行定期製程安全評估或施工安全評估，且對所提改善措施有依既定時程完成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5815" w:type="dxa"/>
          </w:tcPr>
          <w:p>
            <w:pPr>
              <w:pStyle w:val="TableParagraph"/>
              <w:spacing w:line="325" w:lineRule="exact" w:before="4"/>
              <w:ind w:left="3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2.2</w:t>
            </w:r>
            <w:r>
              <w:rPr>
                <w:rFonts w:ascii="Times New Roman" w:eastAsia="Times New Roman"/>
                <w:spacing w:val="62"/>
                <w:sz w:val="24"/>
              </w:rPr>
              <w:t> </w:t>
            </w:r>
            <w:r>
              <w:rPr>
                <w:spacing w:val="-1"/>
                <w:sz w:val="24"/>
              </w:rPr>
              <w:t>依所訂稽核管理計畫執行稽核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93" w:hRule="atLeast"/>
        </w:trPr>
        <w:tc>
          <w:tcPr>
            <w:tcW w:w="581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3" w:val="left" w:leader="none"/>
              </w:tabs>
              <w:spacing w:line="256" w:lineRule="auto" w:before="52" w:after="0"/>
              <w:ind w:left="393" w:right="99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訂定及實施下列職業健康危害預防計畫，並留存紀</w:t>
            </w:r>
            <w:r>
              <w:rPr>
                <w:spacing w:val="-6"/>
                <w:sz w:val="24"/>
              </w:rPr>
              <w:t>錄：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72" w:val="left" w:leader="none"/>
              </w:tabs>
              <w:spacing w:line="303" w:lineRule="exact" w:before="0" w:after="0"/>
              <w:ind w:left="772" w:right="0" w:hanging="4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人因危害預防計畫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5815" w:type="dxa"/>
          </w:tcPr>
          <w:p>
            <w:pPr>
              <w:pStyle w:val="TableParagraph"/>
              <w:spacing w:line="325" w:lineRule="exact" w:before="5"/>
              <w:ind w:right="1670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3.2</w:t>
            </w:r>
            <w:r>
              <w:rPr>
                <w:rFonts w:ascii="Times New Roman" w:eastAsia="Times New Roman"/>
                <w:spacing w:val="62"/>
                <w:sz w:val="24"/>
              </w:rPr>
              <w:t> </w:t>
            </w:r>
            <w:r>
              <w:rPr>
                <w:spacing w:val="-1"/>
                <w:sz w:val="24"/>
              </w:rPr>
              <w:t>異常工作負荷促發疾病預防計畫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5815" w:type="dxa"/>
          </w:tcPr>
          <w:p>
            <w:pPr>
              <w:pStyle w:val="TableParagraph"/>
              <w:spacing w:line="330" w:lineRule="exact" w:before="4"/>
              <w:ind w:right="1670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3.3</w:t>
            </w:r>
            <w:r>
              <w:rPr>
                <w:rFonts w:ascii="Times New Roman" w:eastAsia="Times New Roman"/>
                <w:spacing w:val="62"/>
                <w:sz w:val="24"/>
              </w:rPr>
              <w:t> </w:t>
            </w:r>
            <w:r>
              <w:rPr>
                <w:spacing w:val="-1"/>
                <w:sz w:val="24"/>
              </w:rPr>
              <w:t>執行職務遭受不法侵害預防計畫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5815" w:type="dxa"/>
          </w:tcPr>
          <w:p>
            <w:pPr>
              <w:pStyle w:val="TableParagraph"/>
              <w:spacing w:line="325" w:lineRule="exact" w:before="4"/>
              <w:ind w:left="3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3.4</w:t>
            </w:r>
            <w:r>
              <w:rPr>
                <w:rFonts w:ascii="Times New Roman" w:eastAsia="Times New Roman"/>
                <w:spacing w:val="62"/>
                <w:sz w:val="24"/>
              </w:rPr>
              <w:t> </w:t>
            </w:r>
            <w:r>
              <w:rPr>
                <w:spacing w:val="-1"/>
                <w:sz w:val="24"/>
              </w:rPr>
              <w:t>母性健康危害預防計畫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5815" w:type="dxa"/>
          </w:tcPr>
          <w:p>
            <w:pPr>
              <w:pStyle w:val="TableParagraph"/>
              <w:spacing w:line="330" w:lineRule="exact" w:before="4"/>
              <w:ind w:left="3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3.5</w:t>
            </w:r>
            <w:r>
              <w:rPr>
                <w:rFonts w:ascii="Times New Roman" w:eastAsia="Times New Roman"/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勞工健康服務計畫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13" w:hRule="atLeast"/>
        </w:trPr>
        <w:tc>
          <w:tcPr>
            <w:tcW w:w="581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93" w:val="left" w:leader="none"/>
              </w:tabs>
              <w:spacing w:line="334" w:lineRule="exact" w:before="52" w:after="0"/>
              <w:ind w:left="393" w:right="0" w:hanging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變更管理：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72" w:val="left" w:leader="none"/>
              </w:tabs>
              <w:spacing w:line="331" w:lineRule="exact" w:before="0" w:after="0"/>
              <w:ind w:left="772" w:right="0" w:hanging="4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變更案件在正式啟用前：</w:t>
            </w:r>
          </w:p>
          <w:p>
            <w:pPr>
              <w:pStyle w:val="TableParagraph"/>
              <w:spacing w:line="223" w:lineRule="auto" w:before="15"/>
              <w:ind w:left="1157" w:right="84" w:hanging="342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‒ </w:t>
            </w:r>
            <w:r>
              <w:rPr>
                <w:sz w:val="24"/>
              </w:rPr>
              <w:t>對與變更案件有關人員有執行告知或訓練，</w:t>
            </w:r>
            <w:r>
              <w:rPr>
                <w:spacing w:val="-4"/>
                <w:sz w:val="24"/>
              </w:rPr>
              <w:t>且留有紀錄</w:t>
            </w:r>
          </w:p>
          <w:p>
            <w:pPr>
              <w:pStyle w:val="TableParagraph"/>
              <w:spacing w:line="324" w:lineRule="exact" w:before="2"/>
              <w:ind w:left="815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31"/>
                <w:sz w:val="24"/>
              </w:rPr>
              <w:t>‒  </w:t>
            </w:r>
            <w:r>
              <w:rPr>
                <w:spacing w:val="-1"/>
                <w:sz w:val="24"/>
              </w:rPr>
              <w:t>告知或訓練之內容包含：變更之項目、原因</w:t>
            </w:r>
          </w:p>
          <w:p>
            <w:pPr>
              <w:pStyle w:val="TableParagraph"/>
              <w:spacing w:line="223" w:lineRule="auto" w:before="5"/>
              <w:ind w:left="1157" w:right="76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目的、內容及期限；變更後之潛在危害及風</w:t>
            </w:r>
            <w:r>
              <w:rPr>
                <w:spacing w:val="-2"/>
                <w:sz w:val="24"/>
              </w:rPr>
              <w:t>險、管制措施、應變處理方法或措施；變更</w:t>
            </w:r>
            <w:r>
              <w:rPr>
                <w:spacing w:val="9"/>
                <w:sz w:val="24"/>
              </w:rPr>
              <w:t>後之作業條件及方法包含正常、異常等操</w:t>
            </w:r>
            <w:r>
              <w:rPr>
                <w:spacing w:val="-3"/>
                <w:sz w:val="24"/>
              </w:rPr>
              <w:t>作、偏離作業條件或方法之後果、以及避免</w:t>
            </w:r>
          </w:p>
          <w:p>
            <w:pPr>
              <w:pStyle w:val="TableParagraph"/>
              <w:spacing w:line="321" w:lineRule="exact"/>
              <w:ind w:left="115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1"/>
                <w:sz w:val="24"/>
              </w:rPr>
              <w:t>修正偏離所需之方法等</w:t>
            </w:r>
          </w:p>
          <w:p>
            <w:pPr>
              <w:pStyle w:val="TableParagraph"/>
              <w:tabs>
                <w:tab w:pos="341" w:val="left" w:leader="none"/>
              </w:tabs>
              <w:spacing w:line="322" w:lineRule="exact"/>
              <w:ind w:right="92"/>
              <w:jc w:val="right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10"/>
                <w:sz w:val="24"/>
              </w:rPr>
              <w:t>‒</w:t>
            </w:r>
            <w:r>
              <w:rPr>
                <w:rFonts w:ascii="Times New Roman" w:hAnsi="Times New Roman" w:eastAsia="Times New Roman"/>
                <w:sz w:val="24"/>
              </w:rPr>
              <w:tab/>
            </w:r>
            <w:r>
              <w:rPr>
                <w:spacing w:val="10"/>
                <w:sz w:val="24"/>
              </w:rPr>
              <w:t>與變更案件有關之文件資訊已完成檢討修</w:t>
            </w:r>
          </w:p>
          <w:p>
            <w:pPr>
              <w:pStyle w:val="TableParagraph"/>
              <w:spacing w:line="314" w:lineRule="exact"/>
              <w:ind w:right="95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正，且相關部門已獲得最新或修改後之資訊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6" w:hRule="atLeast"/>
        </w:trPr>
        <w:tc>
          <w:tcPr>
            <w:tcW w:w="5815" w:type="dxa"/>
          </w:tcPr>
          <w:p>
            <w:pPr>
              <w:pStyle w:val="TableParagraph"/>
              <w:spacing w:line="223" w:lineRule="auto" w:before="21"/>
              <w:ind w:left="758" w:right="95" w:hanging="4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4.2</w:t>
            </w:r>
            <w:r>
              <w:rPr>
                <w:rFonts w:ascii="Times New Roman" w:eastAsia="Times New Roman"/>
                <w:spacing w:val="25"/>
                <w:sz w:val="24"/>
              </w:rPr>
              <w:t> </w:t>
            </w:r>
            <w:r>
              <w:rPr>
                <w:spacing w:val="-9"/>
                <w:sz w:val="24"/>
              </w:rPr>
              <w:t>臨時性變更案件在期限屆滿時，已依規定回復原</w:t>
            </w:r>
            <w:r>
              <w:rPr>
                <w:spacing w:val="-2"/>
                <w:sz w:val="24"/>
              </w:rPr>
              <w:t>狀或改為永久變更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5815" w:type="dxa"/>
          </w:tcPr>
          <w:p>
            <w:pPr>
              <w:pStyle w:val="TableParagraph"/>
              <w:spacing w:line="325" w:lineRule="exact" w:before="4"/>
              <w:ind w:left="11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rFonts w:ascii="Times New Roman" w:eastAsia="Times New Roman"/>
                <w:spacing w:val="43"/>
                <w:sz w:val="24"/>
              </w:rPr>
              <w:t> </w:t>
            </w:r>
            <w:r>
              <w:rPr>
                <w:spacing w:val="-3"/>
                <w:sz w:val="24"/>
              </w:rPr>
              <w:t>採購管理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760" w:bottom="905" w:left="840" w:right="8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5"/>
        <w:gridCol w:w="476"/>
        <w:gridCol w:w="471"/>
        <w:gridCol w:w="476"/>
        <w:gridCol w:w="2728"/>
      </w:tblGrid>
      <w:tr>
        <w:trPr>
          <w:trHeight w:val="959" w:hRule="atLeast"/>
        </w:trPr>
        <w:tc>
          <w:tcPr>
            <w:tcW w:w="5815" w:type="dxa"/>
          </w:tcPr>
          <w:p>
            <w:pPr>
              <w:pStyle w:val="TableParagraph"/>
              <w:spacing w:line="223" w:lineRule="auto" w:before="2"/>
              <w:ind w:left="758" w:right="94" w:hanging="408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pacing w:val="-6"/>
                <w:sz w:val="24"/>
              </w:rPr>
              <w:t>5.1 </w:t>
            </w:r>
            <w:r>
              <w:rPr>
                <w:spacing w:val="-6"/>
                <w:sz w:val="24"/>
              </w:rPr>
              <w:t>於採購單、採購</w:t>
            </w:r>
            <w:r>
              <w:rPr>
                <w:rFonts w:ascii="Times New Roman" w:eastAsia="Times New Roman"/>
                <w:spacing w:val="-6"/>
                <w:sz w:val="24"/>
              </w:rPr>
              <w:t>/</w:t>
            </w:r>
            <w:r>
              <w:rPr>
                <w:spacing w:val="-6"/>
                <w:sz w:val="24"/>
              </w:rPr>
              <w:t>租賃契約或說明書等之中，含有</w:t>
            </w:r>
            <w:r>
              <w:rPr>
                <w:spacing w:val="-6"/>
                <w:sz w:val="24"/>
              </w:rPr>
              <w:t>安全衛生之具體規範，如為工程施工，則有明確</w:t>
            </w:r>
            <w:r>
              <w:rPr>
                <w:spacing w:val="-2"/>
                <w:sz w:val="24"/>
              </w:rPr>
              <w:t>規範其安全衛生相關事項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2" w:hRule="atLeast"/>
        </w:trPr>
        <w:tc>
          <w:tcPr>
            <w:tcW w:w="5815" w:type="dxa"/>
          </w:tcPr>
          <w:p>
            <w:pPr>
              <w:pStyle w:val="TableParagraph"/>
              <w:spacing w:line="324" w:lineRule="exact" w:before="4"/>
              <w:ind w:left="3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5.2</w:t>
            </w:r>
            <w:r>
              <w:rPr>
                <w:rFonts w:ascii="Times New Roman" w:eastAsia="Times New Roman"/>
                <w:spacing w:val="63"/>
                <w:sz w:val="24"/>
              </w:rPr>
              <w:t> </w:t>
            </w:r>
            <w:r>
              <w:rPr>
                <w:spacing w:val="-11"/>
                <w:sz w:val="24"/>
              </w:rPr>
              <w:t>於驗收時，有確認其符合採購所需之安全衛生規</w:t>
            </w:r>
          </w:p>
          <w:p>
            <w:pPr>
              <w:pStyle w:val="TableParagraph"/>
              <w:spacing w:line="314" w:lineRule="exact"/>
              <w:ind w:left="758"/>
              <w:rPr>
                <w:sz w:val="24"/>
              </w:rPr>
            </w:pPr>
            <w:r>
              <w:rPr>
                <w:sz w:val="24"/>
              </w:rPr>
              <w:t>範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6" w:hRule="atLeast"/>
        </w:trPr>
        <w:tc>
          <w:tcPr>
            <w:tcW w:w="5815" w:type="dxa"/>
          </w:tcPr>
          <w:p>
            <w:pPr>
              <w:pStyle w:val="TableParagraph"/>
              <w:spacing w:line="223" w:lineRule="auto" w:before="21"/>
              <w:ind w:left="758" w:right="97" w:hanging="4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5.3</w:t>
            </w:r>
            <w:r>
              <w:rPr>
                <w:rFonts w:ascii="Times New Roman" w:eastAsia="Times New Roman"/>
                <w:spacing w:val="23"/>
                <w:sz w:val="24"/>
              </w:rPr>
              <w:t> </w:t>
            </w:r>
            <w:r>
              <w:rPr>
                <w:spacing w:val="-11"/>
                <w:sz w:val="24"/>
              </w:rPr>
              <w:t>於使用前，有確認符合法規及職安衛管理系統之</w:t>
            </w:r>
            <w:r>
              <w:rPr>
                <w:spacing w:val="-6"/>
                <w:sz w:val="24"/>
              </w:rPr>
              <w:t>要求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93" w:hRule="atLeast"/>
        </w:trPr>
        <w:tc>
          <w:tcPr>
            <w:tcW w:w="581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93" w:val="left" w:leader="none"/>
              </w:tabs>
              <w:spacing w:line="333" w:lineRule="exact" w:before="4" w:after="0"/>
              <w:ind w:left="393" w:right="0" w:hanging="28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承攬管理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72" w:val="left" w:leader="none"/>
              </w:tabs>
              <w:spacing w:line="322" w:lineRule="exact" w:before="0" w:after="0"/>
              <w:ind w:left="772" w:right="0" w:hanging="422"/>
              <w:jc w:val="left"/>
              <w:rPr>
                <w:sz w:val="24"/>
              </w:rPr>
            </w:pPr>
            <w:r>
              <w:rPr>
                <w:spacing w:val="-9"/>
                <w:sz w:val="24"/>
              </w:rPr>
              <w:t>事前有具體告知承攬人工作環境、危害因素暨法</w:t>
            </w:r>
          </w:p>
          <w:p>
            <w:pPr>
              <w:pStyle w:val="TableParagraph"/>
              <w:spacing w:line="314" w:lineRule="exact"/>
              <w:ind w:left="806"/>
              <w:rPr>
                <w:sz w:val="24"/>
              </w:rPr>
            </w:pPr>
            <w:r>
              <w:rPr>
                <w:spacing w:val="-1"/>
                <w:sz w:val="24"/>
              </w:rPr>
              <w:t>規及有關安全衛生規定應採取之措施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6" w:hRule="atLeast"/>
        </w:trPr>
        <w:tc>
          <w:tcPr>
            <w:tcW w:w="5815" w:type="dxa"/>
          </w:tcPr>
          <w:p>
            <w:pPr>
              <w:pStyle w:val="TableParagraph"/>
              <w:spacing w:line="326" w:lineRule="exact" w:before="4"/>
              <w:ind w:left="350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6.2</w:t>
            </w:r>
            <w:r>
              <w:rPr>
                <w:rFonts w:ascii="Times New Roman" w:eastAsia="Times New Roman"/>
                <w:spacing w:val="46"/>
                <w:sz w:val="24"/>
              </w:rPr>
              <w:t> </w:t>
            </w:r>
            <w:r>
              <w:rPr>
                <w:spacing w:val="-5"/>
                <w:sz w:val="24"/>
              </w:rPr>
              <w:t>共同作業，有依法採取必要措施，如指定工作場</w:t>
            </w:r>
          </w:p>
          <w:p>
            <w:pPr>
              <w:pStyle w:val="TableParagraph"/>
              <w:spacing w:line="316" w:lineRule="exact"/>
              <w:ind w:left="806"/>
              <w:rPr>
                <w:sz w:val="24"/>
              </w:rPr>
            </w:pPr>
            <w:r>
              <w:rPr>
                <w:spacing w:val="-1"/>
                <w:sz w:val="24"/>
              </w:rPr>
              <w:t>所負責人、設置協議組織及定期召開會議等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1" w:hRule="atLeast"/>
        </w:trPr>
        <w:tc>
          <w:tcPr>
            <w:tcW w:w="5815" w:type="dxa"/>
          </w:tcPr>
          <w:p>
            <w:pPr>
              <w:pStyle w:val="TableParagraph"/>
              <w:spacing w:line="324" w:lineRule="exact" w:before="4"/>
              <w:ind w:left="3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6.3</w:t>
            </w:r>
            <w:r>
              <w:rPr>
                <w:rFonts w:ascii="Times New Roman" w:eastAsia="Times New Roman"/>
                <w:spacing w:val="63"/>
                <w:sz w:val="24"/>
              </w:rPr>
              <w:t> </w:t>
            </w:r>
            <w:r>
              <w:rPr>
                <w:spacing w:val="-11"/>
                <w:sz w:val="24"/>
              </w:rPr>
              <w:t>有提供、協助或確認承攬人勞工之安全衛生教育</w:t>
            </w:r>
          </w:p>
          <w:p>
            <w:pPr>
              <w:pStyle w:val="TableParagraph"/>
              <w:spacing w:line="314" w:lineRule="exact"/>
              <w:ind w:left="806"/>
              <w:rPr>
                <w:sz w:val="24"/>
              </w:rPr>
            </w:pPr>
            <w:r>
              <w:rPr>
                <w:spacing w:val="-5"/>
                <w:sz w:val="24"/>
              </w:rPr>
              <w:t>訓練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3" w:hRule="atLeast"/>
        </w:trPr>
        <w:tc>
          <w:tcPr>
            <w:tcW w:w="5815" w:type="dxa"/>
          </w:tcPr>
          <w:p>
            <w:pPr>
              <w:pStyle w:val="TableParagraph"/>
              <w:spacing w:line="360" w:lineRule="atLeast" w:before="23"/>
              <w:ind w:left="806" w:right="94" w:hanging="45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6.4</w:t>
            </w:r>
            <w:r>
              <w:rPr>
                <w:rFonts w:ascii="Times New Roman" w:eastAsia="Times New Roman"/>
                <w:spacing w:val="25"/>
                <w:sz w:val="24"/>
              </w:rPr>
              <w:t> </w:t>
            </w:r>
            <w:r>
              <w:rPr>
                <w:spacing w:val="-8"/>
                <w:sz w:val="24"/>
              </w:rPr>
              <w:t>有定期考核承攬人安全衛生之績效，並作為承攬</w:t>
            </w:r>
            <w:r>
              <w:rPr>
                <w:spacing w:val="-2"/>
                <w:sz w:val="24"/>
              </w:rPr>
              <w:t>人選擇之依據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2" w:hRule="atLeast"/>
        </w:trPr>
        <w:tc>
          <w:tcPr>
            <w:tcW w:w="5815" w:type="dxa"/>
          </w:tcPr>
          <w:p>
            <w:pPr>
              <w:pStyle w:val="TableParagraph"/>
              <w:spacing w:line="324" w:lineRule="exact" w:before="4"/>
              <w:ind w:left="3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6.5</w:t>
            </w:r>
            <w:r>
              <w:rPr>
                <w:rFonts w:ascii="Times New Roman" w:eastAsia="Times New Roman"/>
                <w:spacing w:val="55"/>
                <w:sz w:val="24"/>
              </w:rPr>
              <w:t> </w:t>
            </w:r>
            <w:r>
              <w:rPr>
                <w:spacing w:val="-7"/>
                <w:sz w:val="24"/>
              </w:rPr>
              <w:t>對於承攬人及其勞工之不安全行為或狀況時，員</w:t>
            </w:r>
          </w:p>
          <w:p>
            <w:pPr>
              <w:pStyle w:val="TableParagraph"/>
              <w:spacing w:line="314" w:lineRule="exact"/>
              <w:ind w:left="806"/>
              <w:rPr>
                <w:sz w:val="24"/>
              </w:rPr>
            </w:pPr>
            <w:r>
              <w:rPr>
                <w:spacing w:val="-1"/>
                <w:sz w:val="24"/>
              </w:rPr>
              <w:t>工會及時向主管或安衛人員反映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6" w:hRule="atLeast"/>
        </w:trPr>
        <w:tc>
          <w:tcPr>
            <w:tcW w:w="581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3" w:val="left" w:leader="none"/>
              </w:tabs>
              <w:spacing w:line="240" w:lineRule="auto" w:before="4" w:after="0"/>
              <w:ind w:left="393" w:right="0" w:hanging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職業健康管理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85" w:val="left" w:leader="none"/>
              </w:tabs>
              <w:spacing w:line="325" w:lineRule="exact" w:before="1" w:after="0"/>
              <w:ind w:left="685" w:right="0" w:hanging="335"/>
              <w:jc w:val="lef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設置足夠之合格急救人員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含指定代理人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5815" w:type="dxa"/>
          </w:tcPr>
          <w:p>
            <w:pPr>
              <w:pStyle w:val="TableParagraph"/>
              <w:spacing w:line="360" w:lineRule="atLeast" w:before="18"/>
              <w:ind w:left="686" w:right="99" w:hanging="336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7.2</w:t>
            </w:r>
            <w:r>
              <w:rPr>
                <w:rFonts w:ascii="Times New Roman" w:eastAsia="Times New Roman"/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僱用或特約醫護人員之人力配置、臨場服務頻率</w:t>
            </w:r>
            <w:r>
              <w:rPr>
                <w:spacing w:val="-2"/>
                <w:sz w:val="24"/>
              </w:rPr>
              <w:t>及其辦理事項符合法規要求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2" w:hRule="atLeast"/>
        </w:trPr>
        <w:tc>
          <w:tcPr>
            <w:tcW w:w="5815" w:type="dxa"/>
          </w:tcPr>
          <w:p>
            <w:pPr>
              <w:pStyle w:val="TableParagraph"/>
              <w:spacing w:line="360" w:lineRule="atLeast" w:before="23"/>
              <w:ind w:left="686" w:right="100" w:hanging="336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7.3</w:t>
            </w:r>
            <w:r>
              <w:rPr>
                <w:rFonts w:ascii="Times New Roman" w:eastAsia="Times New Roman"/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定期執行健康檢查及特殊健康檢查，並依檢查結</w:t>
            </w:r>
            <w:r>
              <w:rPr>
                <w:spacing w:val="-2"/>
                <w:sz w:val="24"/>
              </w:rPr>
              <w:t>果採取相關處理措施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5815" w:type="dxa"/>
          </w:tcPr>
          <w:p>
            <w:pPr>
              <w:pStyle w:val="TableParagraph"/>
              <w:spacing w:line="325" w:lineRule="exact" w:before="5"/>
              <w:ind w:left="3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7.4</w:t>
            </w:r>
            <w:r>
              <w:rPr>
                <w:rFonts w:ascii="Times New Roman" w:eastAsia="Times New Roman"/>
                <w:spacing w:val="-25"/>
                <w:sz w:val="24"/>
              </w:rPr>
              <w:t> </w:t>
            </w:r>
            <w:r>
              <w:rPr>
                <w:spacing w:val="-1"/>
                <w:sz w:val="24"/>
              </w:rPr>
              <w:t>規劃及實施健康促進計畫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5815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4"/>
              <w:ind w:left="11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8.</w:t>
            </w:r>
            <w:r>
              <w:rPr>
                <w:rFonts w:ascii="Times New Roman" w:eastAsia="Times New Roman"/>
                <w:spacing w:val="43"/>
                <w:sz w:val="24"/>
              </w:rPr>
              <w:t> </w:t>
            </w:r>
            <w:r>
              <w:rPr>
                <w:spacing w:val="-3"/>
                <w:sz w:val="24"/>
              </w:rPr>
              <w:t>其他事項</w:t>
            </w:r>
          </w:p>
        </w:tc>
        <w:tc>
          <w:tcPr>
            <w:tcW w:w="47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5815" w:type="dxa"/>
            <w:tcBorders>
              <w:top w:val="nil"/>
            </w:tcBorders>
          </w:tcPr>
          <w:p>
            <w:pPr>
              <w:pStyle w:val="TableParagraph"/>
              <w:spacing w:line="312" w:lineRule="exact" w:before="4"/>
              <w:ind w:left="686" w:right="100" w:hanging="336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8.1</w:t>
            </w:r>
            <w:r>
              <w:rPr>
                <w:rFonts w:ascii="Times New Roman" w:eastAsia="Times New Roman"/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訂定及實施含採樣策略的作業環境監測計畫，並</w:t>
            </w:r>
            <w:r>
              <w:rPr>
                <w:spacing w:val="-2"/>
                <w:sz w:val="24"/>
              </w:rPr>
              <w:t>依監測結果採取必要措施</w:t>
            </w:r>
          </w:p>
        </w:tc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5815" w:type="dxa"/>
          </w:tcPr>
          <w:p>
            <w:pPr>
              <w:pStyle w:val="TableParagraph"/>
              <w:spacing w:line="360" w:lineRule="atLeast" w:before="18"/>
              <w:ind w:left="686" w:right="100" w:hanging="336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8.2</w:t>
            </w:r>
            <w:r>
              <w:rPr>
                <w:rFonts w:ascii="Times New Roman" w:eastAsia="Times New Roman"/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確認監測人員之資格、以及監測儀器設備之校正</w:t>
            </w:r>
            <w:r>
              <w:rPr>
                <w:spacing w:val="-6"/>
                <w:sz w:val="24"/>
              </w:rPr>
              <w:t>狀況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2" w:hRule="atLeast"/>
        </w:trPr>
        <w:tc>
          <w:tcPr>
            <w:tcW w:w="5815" w:type="dxa"/>
          </w:tcPr>
          <w:p>
            <w:pPr>
              <w:pStyle w:val="TableParagraph"/>
              <w:spacing w:line="360" w:lineRule="atLeast" w:before="22"/>
              <w:ind w:left="686" w:right="100" w:hanging="336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8.3</w:t>
            </w:r>
            <w:r>
              <w:rPr>
                <w:rFonts w:ascii="Times New Roman" w:eastAsia="Times New Roman"/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製程、活動、服務或所使用之化學物質等有變更</w:t>
            </w:r>
            <w:r>
              <w:rPr>
                <w:spacing w:val="-2"/>
                <w:sz w:val="24"/>
              </w:rPr>
              <w:t>時，適時檢討修正作業環境監測計畫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5815" w:type="dxa"/>
          </w:tcPr>
          <w:p>
            <w:pPr>
              <w:pStyle w:val="TableParagraph"/>
              <w:spacing w:line="325" w:lineRule="exact" w:before="52"/>
              <w:ind w:left="3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8.4</w:t>
            </w:r>
            <w:r>
              <w:rPr>
                <w:rFonts w:ascii="Times New Roman" w:eastAsia="Times New Roman"/>
                <w:spacing w:val="-25"/>
                <w:sz w:val="24"/>
              </w:rPr>
              <w:t> </w:t>
            </w:r>
            <w:r>
              <w:rPr>
                <w:spacing w:val="-1"/>
                <w:sz w:val="24"/>
              </w:rPr>
              <w:t>與工作者溝通或宣導作業環境監測結果</w:t>
            </w: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0"/>
        <w:ind w:left="293" w:firstLine="0"/>
      </w:pPr>
      <w:r>
        <w:rPr>
          <w:spacing w:val="-4"/>
        </w:rPr>
        <w:t>備註：</w:t>
      </w:r>
    </w:p>
    <w:p>
      <w:pPr>
        <w:pStyle w:val="ListParagraph"/>
        <w:numPr>
          <w:ilvl w:val="0"/>
          <w:numId w:val="7"/>
        </w:numPr>
        <w:tabs>
          <w:tab w:pos="749" w:val="left" w:leader="none"/>
        </w:tabs>
        <w:spacing w:line="220" w:lineRule="auto" w:before="60" w:after="0"/>
        <w:ind w:left="749" w:right="319" w:hanging="288"/>
        <w:jc w:val="left"/>
        <w:rPr>
          <w:sz w:val="22"/>
        </w:rPr>
      </w:pPr>
      <w:r>
        <w:rPr>
          <w:rFonts w:ascii="Times New Roman" w:eastAsia="Times New Roman"/>
          <w:sz w:val="22"/>
        </w:rPr>
        <w:t>TOSHMS</w:t>
      </w:r>
      <w:r>
        <w:rPr>
          <w:rFonts w:ascii="Times New Roman" w:eastAsia="Times New Roman"/>
          <w:spacing w:val="-11"/>
          <w:sz w:val="22"/>
        </w:rPr>
        <w:t> </w:t>
      </w:r>
      <w:r>
        <w:rPr>
          <w:spacing w:val="1"/>
          <w:sz w:val="22"/>
        </w:rPr>
        <w:t>特定稽核重點事項之項目及內容，不能取代職業安全衛生法規與</w:t>
      </w:r>
      <w:r>
        <w:rPr>
          <w:rFonts w:ascii="Times New Roman" w:eastAsia="Times New Roman"/>
          <w:sz w:val="22"/>
        </w:rPr>
        <w:t>CNS</w:t>
      </w:r>
      <w:r>
        <w:rPr>
          <w:rFonts w:ascii="Times New Roman" w:eastAsia="Times New Roman"/>
          <w:spacing w:val="-8"/>
          <w:sz w:val="22"/>
        </w:rPr>
        <w:t> </w:t>
      </w:r>
      <w:r>
        <w:rPr>
          <w:rFonts w:ascii="Times New Roman" w:eastAsia="Times New Roman"/>
          <w:sz w:val="22"/>
        </w:rPr>
        <w:t>45001</w:t>
      </w:r>
      <w:r>
        <w:rPr>
          <w:rFonts w:ascii="Times New Roman" w:eastAsia="Times New Roman"/>
          <w:spacing w:val="-9"/>
          <w:sz w:val="22"/>
        </w:rPr>
        <w:t> </w:t>
      </w:r>
      <w:r>
        <w:rPr>
          <w:sz w:val="22"/>
        </w:rPr>
        <w:t>相關要求</w:t>
      </w:r>
      <w:r>
        <w:rPr>
          <w:spacing w:val="-2"/>
          <w:sz w:val="22"/>
        </w:rPr>
        <w:t>應有的稽核。</w:t>
      </w:r>
    </w:p>
    <w:p>
      <w:pPr>
        <w:pStyle w:val="ListParagraph"/>
        <w:numPr>
          <w:ilvl w:val="0"/>
          <w:numId w:val="7"/>
        </w:numPr>
        <w:tabs>
          <w:tab w:pos="749" w:val="left" w:leader="none"/>
        </w:tabs>
        <w:spacing w:line="223" w:lineRule="auto" w:before="61" w:after="0"/>
        <w:ind w:left="749" w:right="278" w:hanging="288"/>
        <w:jc w:val="left"/>
        <w:rPr>
          <w:sz w:val="22"/>
        </w:rPr>
      </w:pPr>
      <w:r>
        <w:rPr>
          <w:w w:val="100"/>
          <w:sz w:val="22"/>
        </w:rPr>
        <w:t>查核結果</w:t>
      </w:r>
      <w:r>
        <w:rPr>
          <w:rFonts w:ascii="Times New Roman" w:eastAsia="Times New Roman"/>
          <w:spacing w:val="-2"/>
          <w:w w:val="100"/>
          <w:sz w:val="22"/>
        </w:rPr>
        <w:t>(</w:t>
      </w:r>
      <w:r>
        <w:rPr>
          <w:spacing w:val="-2"/>
          <w:w w:val="100"/>
          <w:sz w:val="22"/>
        </w:rPr>
        <w:t>包含執行過程及其結果有效性等</w:t>
      </w:r>
      <w:r>
        <w:rPr>
          <w:rFonts w:ascii="Times New Roman" w:eastAsia="Times New Roman"/>
          <w:spacing w:val="-2"/>
          <w:w w:val="100"/>
          <w:sz w:val="22"/>
        </w:rPr>
        <w:t>)</w:t>
      </w:r>
      <w:r>
        <w:rPr>
          <w:spacing w:val="-5"/>
          <w:w w:val="100"/>
          <w:sz w:val="22"/>
        </w:rPr>
        <w:t>如有不符合或未能達成法規要求者，應開立不符合事項；若其執行過程或結果有可增進或強化之處者，請開立建議或觀察事項。不符合事項及觀察或建議事項均應納入驗證稽核報告中。</w:t>
      </w:r>
    </w:p>
    <w:p>
      <w:pPr>
        <w:pStyle w:val="ListParagraph"/>
        <w:numPr>
          <w:ilvl w:val="0"/>
          <w:numId w:val="7"/>
        </w:numPr>
        <w:tabs>
          <w:tab w:pos="749" w:val="left" w:leader="none"/>
        </w:tabs>
        <w:spacing w:line="220" w:lineRule="auto" w:before="66" w:after="0"/>
        <w:ind w:left="749" w:right="305" w:hanging="288"/>
        <w:jc w:val="left"/>
        <w:rPr>
          <w:sz w:val="22"/>
        </w:rPr>
      </w:pPr>
      <w:r>
        <w:rPr>
          <w:spacing w:val="3"/>
          <w:sz w:val="22"/>
        </w:rPr>
        <w:t>同一企業數個事業單位同時執行</w:t>
      </w:r>
      <w:r>
        <w:rPr>
          <w:rFonts w:ascii="Times New Roman" w:eastAsia="Times New Roman"/>
          <w:sz w:val="22"/>
        </w:rPr>
        <w:t>TOSHMS</w:t>
      </w:r>
      <w:r>
        <w:rPr>
          <w:rFonts w:ascii="Times New Roman" w:eastAsia="Times New Roman"/>
          <w:spacing w:val="-14"/>
          <w:sz w:val="22"/>
        </w:rPr>
        <w:t> </w:t>
      </w:r>
      <w:r>
        <w:rPr>
          <w:sz w:val="22"/>
        </w:rPr>
        <w:t>驗證稽核時，各地區事業單位須分別查核，查核結果</w:t>
      </w:r>
      <w:r>
        <w:rPr>
          <w:spacing w:val="-2"/>
          <w:sz w:val="22"/>
        </w:rPr>
        <w:t>可彙整成一份，惟不符合或可強化之狀況須註明所屬之事業單位。</w:t>
      </w:r>
    </w:p>
    <w:sectPr>
      <w:type w:val="continuous"/>
      <w:pgSz w:w="11910" w:h="16840"/>
      <w:pgMar w:top="820" w:bottom="280" w:left="8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749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86" w:hanging="28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32" w:hanging="28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579" w:hanging="28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525" w:hanging="28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472" w:hanging="28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418" w:hanging="28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364" w:hanging="28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311" w:hanging="288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7"/>
      <w:numFmt w:val="decimal"/>
      <w:lvlText w:val="%1."/>
      <w:lvlJc w:val="left"/>
      <w:pPr>
        <w:ind w:left="39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686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249" w:hanging="33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18" w:hanging="33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88" w:hanging="33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957" w:hanging="33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527" w:hanging="33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096" w:hanging="33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666" w:hanging="336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39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772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338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96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455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013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571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130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688" w:hanging="423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39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772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338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96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455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013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571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130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688" w:hanging="423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39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772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338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96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455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013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571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130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688" w:hanging="423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9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849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391" w:hanging="42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943" w:hanging="42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495" w:hanging="42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046" w:hanging="42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598" w:hanging="42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150" w:hanging="42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701" w:hanging="428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75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320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1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441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002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123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683" w:hanging="360"/>
      </w:pPr>
      <w:rPr>
        <w:rFonts w:hint="default"/>
        <w:lang w:val="en-US" w:eastAsia="zh-TW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spacing w:before="5"/>
      <w:ind w:left="749" w:hanging="288"/>
    </w:pPr>
    <w:rPr>
      <w:rFonts w:ascii="標楷體" w:hAnsi="標楷體" w:eastAsia="標楷體" w:cs="標楷體"/>
      <w:sz w:val="22"/>
      <w:szCs w:val="22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54"/>
      <w:ind w:left="1157"/>
    </w:pPr>
    <w:rPr>
      <w:rFonts w:ascii="標楷體" w:hAnsi="標楷體" w:eastAsia="標楷體" w:cs="標楷體"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749" w:right="278" w:hanging="288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dcterms:created xsi:type="dcterms:W3CDTF">2024-10-04T06:21:18Z</dcterms:created>
  <dcterms:modified xsi:type="dcterms:W3CDTF">2024-10-04T06:21:18Z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2013</vt:lpwstr>
  </property>
</Properties>
</file>